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615" w:rsidRPr="00D65440" w:rsidRDefault="00741615" w:rsidP="00741615">
      <w:pPr>
        <w:pStyle w:val="Heading1"/>
      </w:pPr>
      <w:r w:rsidRPr="00D65440">
        <w:t>ACRIDINE ORANGE FREE BASE    CAS # 494382</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ROUTE OF EXPOSURE</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STORAGE GROUP(S):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41615" w:rsidRPr="00D65440" w:rsidRDefault="00741615" w:rsidP="0074161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4 mg/m3</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741615" w:rsidRPr="00D65440" w:rsidRDefault="00741615" w:rsidP="0074161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40 mg/m3ACRIDINE ORANGE FREE </w:t>
      </w:r>
    </w:p>
    <w:p w:rsidR="00741615" w:rsidRPr="00D65440" w:rsidRDefault="00741615" w:rsidP="00741615">
      <w:pPr>
        <w:pStyle w:val="PlainText"/>
        <w:rPr>
          <w:rFonts w:ascii="Courier New" w:hAnsi="Courier New" w:cs="Courier New"/>
          <w:sz w:val="20"/>
          <w:szCs w:val="20"/>
        </w:rPr>
      </w:pPr>
    </w:p>
    <w:p w:rsidR="00741615" w:rsidRPr="00D65440" w:rsidRDefault="00741615" w:rsidP="00741615">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4161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615"/>
    <w:rsid w:val="003F40DA"/>
    <w:rsid w:val="00741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16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615"/>
    <w:rPr>
      <w:rFonts w:ascii="Courier New" w:eastAsiaTheme="majorEastAsia" w:hAnsi="Courier New" w:cstheme="majorBidi"/>
      <w:b/>
      <w:bCs/>
      <w:sz w:val="20"/>
      <w:szCs w:val="28"/>
    </w:rPr>
  </w:style>
  <w:style w:type="paragraph" w:styleId="NoSpacing">
    <w:name w:val="No Spacing"/>
    <w:autoRedefine/>
    <w:uiPriority w:val="1"/>
    <w:qFormat/>
    <w:rsid w:val="00741615"/>
    <w:pPr>
      <w:spacing w:after="0" w:line="240" w:lineRule="auto"/>
      <w:jc w:val="both"/>
    </w:pPr>
    <w:rPr>
      <w:sz w:val="18"/>
    </w:rPr>
  </w:style>
  <w:style w:type="paragraph" w:styleId="PlainText">
    <w:name w:val="Plain Text"/>
    <w:basedOn w:val="Normal"/>
    <w:link w:val="PlainTextChar"/>
    <w:uiPriority w:val="99"/>
    <w:unhideWhenUsed/>
    <w:rsid w:val="007416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161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16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615"/>
    <w:rPr>
      <w:rFonts w:ascii="Courier New" w:eastAsiaTheme="majorEastAsia" w:hAnsi="Courier New" w:cstheme="majorBidi"/>
      <w:b/>
      <w:bCs/>
      <w:sz w:val="20"/>
      <w:szCs w:val="28"/>
    </w:rPr>
  </w:style>
  <w:style w:type="paragraph" w:styleId="NoSpacing">
    <w:name w:val="No Spacing"/>
    <w:autoRedefine/>
    <w:uiPriority w:val="1"/>
    <w:qFormat/>
    <w:rsid w:val="00741615"/>
    <w:pPr>
      <w:spacing w:after="0" w:line="240" w:lineRule="auto"/>
      <w:jc w:val="both"/>
    </w:pPr>
    <w:rPr>
      <w:sz w:val="18"/>
    </w:rPr>
  </w:style>
  <w:style w:type="paragraph" w:styleId="PlainText">
    <w:name w:val="Plain Text"/>
    <w:basedOn w:val="Normal"/>
    <w:link w:val="PlainTextChar"/>
    <w:uiPriority w:val="99"/>
    <w:unhideWhenUsed/>
    <w:rsid w:val="007416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161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