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DD0" w:rsidRPr="00D65440" w:rsidRDefault="00570DD0" w:rsidP="00570DD0">
      <w:pPr>
        <w:pStyle w:val="Heading1"/>
      </w:pPr>
      <w:r w:rsidRPr="00D65440">
        <w:t>ARSENIC(III) OXIDE    CAS # 1327533</w:t>
      </w:r>
    </w:p>
    <w:p w:rsidR="00570DD0" w:rsidRPr="00D65440" w:rsidRDefault="00570DD0" w:rsidP="00570DD0">
      <w:pPr>
        <w:pStyle w:val="PlainText"/>
        <w:rPr>
          <w:rFonts w:ascii="Courier New" w:hAnsi="Courier New" w:cs="Courier New"/>
          <w:sz w:val="20"/>
          <w:szCs w:val="20"/>
        </w:rPr>
      </w:pP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570DD0" w:rsidRPr="00D65440" w:rsidRDefault="00570DD0" w:rsidP="00570DD0">
      <w:pPr>
        <w:pStyle w:val="PlainText"/>
        <w:rPr>
          <w:rFonts w:ascii="Courier New" w:hAnsi="Courier New" w:cs="Courier New"/>
          <w:sz w:val="20"/>
          <w:szCs w:val="20"/>
        </w:rPr>
      </w:pP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HAZARD INDEX    .   B   C   .   .   .   .   .   I   J   .   L</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0   0      </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HUMAN TERATOGEN - DESIGNATED AREA MAY BE REQUIRED</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4.5 - LD50    14.6 mg/Kg</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INHALATION HAZARD</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3.2 - LC50         </w:t>
      </w:r>
    </w:p>
    <w:p w:rsidR="00570DD0" w:rsidRPr="00D65440" w:rsidRDefault="00570DD0" w:rsidP="00570DD0">
      <w:pPr>
        <w:pStyle w:val="PlainText"/>
        <w:rPr>
          <w:rFonts w:ascii="Courier New" w:hAnsi="Courier New" w:cs="Courier New"/>
          <w:sz w:val="20"/>
          <w:szCs w:val="20"/>
        </w:rPr>
      </w:pP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cancer hazard</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ROUTE OF EXPOSURE</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skin Contact: Causes burns.</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extremely</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destructive to the tissue of the mucous membranes and upper</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respiratory tract.</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Ingestion: May be fatal if swallowed.</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SENSITIZATION</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Respiratory: May cause allergic respiratory reaction.</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G.I. System. Heart. Brain. Kidneys. Skin. Bone marrow.</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Peripheral nervous system.</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 eyes, and skin.</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larynxand bronchi, chemical pneumonitis, and pulmonary edema.</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wheezing, laryngitis, shortness of breath, headache, nausea, and</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vomiting. Prolonged exposure to arsenic compounds can cause</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exfoliation and pigmentation of skin, herpes, inflammation of</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nerves, and nasal septum ulceration. Dry mouth, a metallic</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taste, drowsiness, loss of appetite, excessive salivation,</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nausea, vomiting and a foul, garlic-like breath.</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Exposure to arsenic compounds can cause burning and dryness of</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the oral and nasal cavities, muscle spasms, irritation of the</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gastrointestinal tract, nausea, vomiting and diarrhea which can</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progress to shock and death. </w:t>
      </w:r>
    </w:p>
    <w:p w:rsidR="00570DD0" w:rsidRPr="00D65440" w:rsidRDefault="00570DD0" w:rsidP="00570DD0">
      <w:pPr>
        <w:pStyle w:val="PlainText"/>
        <w:rPr>
          <w:rFonts w:ascii="Courier New" w:hAnsi="Courier New" w:cs="Courier New"/>
          <w:sz w:val="20"/>
          <w:szCs w:val="20"/>
        </w:rPr>
      </w:pP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VAPOR PRESSURE***** mm Hg @ 20 °C</w:t>
      </w:r>
    </w:p>
    <w:p w:rsidR="00570DD0" w:rsidRPr="00D65440" w:rsidRDefault="00570DD0" w:rsidP="00570DD0">
      <w:pPr>
        <w:pStyle w:val="PlainText"/>
        <w:rPr>
          <w:rFonts w:ascii="Courier New" w:hAnsi="Courier New" w:cs="Courier New"/>
          <w:sz w:val="20"/>
          <w:szCs w:val="20"/>
        </w:rPr>
      </w:pP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STORAGE GROUP(S):</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570DD0" w:rsidRPr="00D65440" w:rsidRDefault="00570DD0" w:rsidP="00570DD0">
      <w:pPr>
        <w:pStyle w:val="PlainText"/>
        <w:rPr>
          <w:rFonts w:ascii="Courier New" w:hAnsi="Courier New" w:cs="Courier New"/>
          <w:sz w:val="20"/>
          <w:szCs w:val="20"/>
        </w:rPr>
      </w:pP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INCOMPATIBILITIES:Oxidizing agents, Metals.</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appropriate foam.</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TOXIC EMISSIONS WHEN BURNED: Arsenic oxides</w:t>
      </w:r>
    </w:p>
    <w:p w:rsidR="00570DD0" w:rsidRPr="00D65440" w:rsidRDefault="00570DD0" w:rsidP="00570DD0">
      <w:pPr>
        <w:pStyle w:val="PlainText"/>
        <w:rPr>
          <w:rFonts w:ascii="Courier New" w:hAnsi="Courier New" w:cs="Courier New"/>
          <w:sz w:val="20"/>
          <w:szCs w:val="20"/>
        </w:rPr>
      </w:pP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570DD0" w:rsidRPr="00D65440" w:rsidRDefault="00570DD0" w:rsidP="00570DD0">
      <w:pPr>
        <w:pStyle w:val="PlainText"/>
        <w:rPr>
          <w:rFonts w:ascii="Courier New" w:hAnsi="Courier New" w:cs="Courier New"/>
          <w:sz w:val="20"/>
          <w:szCs w:val="20"/>
        </w:rPr>
      </w:pP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Very toxic. Dangerous for the environment.</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R: 45 28 34 50/53</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cancer. Also very toxic if swallowed.</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Causes burns. Very toxic to aquatic organisms, may cause</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long-term adverse effects in the aquatic environment.</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S: 53 45 60 61</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Safety Statements: Restricted to professional users. Attention -</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Avoid exposure - obtain special instructions before use. In case</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of accident or if you feel unwell, seek medical advice</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immediately (show the label where possible). This material and</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its container must be disposed of as hazardous waste. Avoid</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release to the environment. Refer to special instructions/safety</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data sheets.</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35 mg/m3</w:t>
      </w:r>
    </w:p>
    <w:p w:rsidR="00570DD0" w:rsidRPr="00D65440" w:rsidRDefault="00570DD0" w:rsidP="00570DD0">
      <w:pPr>
        <w:pStyle w:val="PlainText"/>
        <w:rPr>
          <w:rFonts w:ascii="Courier New" w:hAnsi="Courier New" w:cs="Courier New"/>
          <w:sz w:val="20"/>
          <w:szCs w:val="20"/>
        </w:rPr>
      </w:pP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.01 mg/m3</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.03 mg/m3</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DOE Ceiling Limit 5 mg/m3</w:t>
      </w:r>
    </w:p>
    <w:p w:rsidR="00570DD0" w:rsidRPr="00D65440" w:rsidRDefault="00570DD0" w:rsidP="00570DD0">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 mg/m3ARSENIC(III) OXIDE    CAS </w:t>
      </w:r>
    </w:p>
    <w:p w:rsidR="00570DD0" w:rsidRPr="00D65440" w:rsidRDefault="00570DD0" w:rsidP="00570DD0">
      <w:pPr>
        <w:pStyle w:val="PlainText"/>
        <w:rPr>
          <w:rFonts w:ascii="Courier New" w:hAnsi="Courier New" w:cs="Courier New"/>
          <w:sz w:val="20"/>
          <w:szCs w:val="20"/>
        </w:rPr>
      </w:pPr>
    </w:p>
    <w:p w:rsidR="00570DD0" w:rsidRPr="00D65440" w:rsidRDefault="00570DD0" w:rsidP="00570DD0">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70DD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DD0"/>
    <w:rsid w:val="003F40DA"/>
    <w:rsid w:val="00570DD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0DD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0DD0"/>
    <w:rPr>
      <w:rFonts w:ascii="Courier New" w:eastAsiaTheme="majorEastAsia" w:hAnsi="Courier New" w:cstheme="majorBidi"/>
      <w:b/>
      <w:bCs/>
      <w:sz w:val="20"/>
      <w:szCs w:val="28"/>
    </w:rPr>
  </w:style>
  <w:style w:type="paragraph" w:styleId="NoSpacing">
    <w:name w:val="No Spacing"/>
    <w:autoRedefine/>
    <w:uiPriority w:val="1"/>
    <w:qFormat/>
    <w:rsid w:val="00570DD0"/>
    <w:pPr>
      <w:spacing w:after="0" w:line="240" w:lineRule="auto"/>
      <w:jc w:val="both"/>
    </w:pPr>
    <w:rPr>
      <w:sz w:val="18"/>
    </w:rPr>
  </w:style>
  <w:style w:type="paragraph" w:styleId="PlainText">
    <w:name w:val="Plain Text"/>
    <w:basedOn w:val="Normal"/>
    <w:link w:val="PlainTextChar"/>
    <w:uiPriority w:val="99"/>
    <w:unhideWhenUsed/>
    <w:rsid w:val="00570DD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0DD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0DD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0DD0"/>
    <w:rPr>
      <w:rFonts w:ascii="Courier New" w:eastAsiaTheme="majorEastAsia" w:hAnsi="Courier New" w:cstheme="majorBidi"/>
      <w:b/>
      <w:bCs/>
      <w:sz w:val="20"/>
      <w:szCs w:val="28"/>
    </w:rPr>
  </w:style>
  <w:style w:type="paragraph" w:styleId="NoSpacing">
    <w:name w:val="No Spacing"/>
    <w:autoRedefine/>
    <w:uiPriority w:val="1"/>
    <w:qFormat/>
    <w:rsid w:val="00570DD0"/>
    <w:pPr>
      <w:spacing w:after="0" w:line="240" w:lineRule="auto"/>
      <w:jc w:val="both"/>
    </w:pPr>
    <w:rPr>
      <w:sz w:val="18"/>
    </w:rPr>
  </w:style>
  <w:style w:type="paragraph" w:styleId="PlainText">
    <w:name w:val="Plain Text"/>
    <w:basedOn w:val="Normal"/>
    <w:link w:val="PlainTextChar"/>
    <w:uiPriority w:val="99"/>
    <w:unhideWhenUsed/>
    <w:rsid w:val="00570DD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0DD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691</Words>
  <Characters>3943</Characters>
  <Application>Microsoft Office Word</Application>
  <DocSecurity>0</DocSecurity>
  <Lines>32</Lines>
  <Paragraphs>9</Paragraphs>
  <ScaleCrop>false</ScaleCrop>
  <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2012-08-15T18:32:00Z</dcterms:created>
  <dcterms:modified xsi:type="dcterms:W3CDTF">2012-08-15T18:32:00Z</dcterms:modified>
</cp:coreProperties>
</file>