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83D" w:rsidRPr="00D65440" w:rsidRDefault="0008083D" w:rsidP="0008083D">
      <w:pPr>
        <w:pStyle w:val="Heading1"/>
      </w:pPr>
      <w:r w:rsidRPr="00D65440">
        <w:t>AMINONITROTOLUENE (2</w:t>
      </w:r>
      <w:proofErr w:type="gramStart"/>
      <w:r w:rsidRPr="00D65440">
        <w:t>,4</w:t>
      </w:r>
      <w:proofErr w:type="gramEnd"/>
      <w:r w:rsidRPr="00D65440">
        <w:t>-)    CAS # 99558   HAZARDOUS CHEMICAL OF CONCERN</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w:t>
      </w:r>
      <w:proofErr w:type="gramStart"/>
      <w:r w:rsidRPr="00D65440">
        <w:rPr>
          <w:rFonts w:ascii="Courier New" w:hAnsi="Courier New" w:cs="Courier New"/>
          <w:sz w:val="20"/>
          <w:szCs w:val="20"/>
        </w:rPr>
        <w:t>C   D   E   .</w:t>
      </w:r>
      <w:proofErr w:type="gramEnd"/>
      <w:r w:rsidRPr="00D65440">
        <w:rPr>
          <w:rFonts w:ascii="Courier New" w:hAnsi="Courier New" w:cs="Courier New"/>
          <w:sz w:val="20"/>
          <w:szCs w:val="20"/>
        </w:rPr>
        <w:t xml:space="preserve">   .   .   .   </w:t>
      </w:r>
      <w:proofErr w:type="gramStart"/>
      <w:r w:rsidRPr="00D65440">
        <w:rPr>
          <w:rFonts w:ascii="Courier New" w:hAnsi="Courier New" w:cs="Courier New"/>
          <w:sz w:val="20"/>
          <w:szCs w:val="20"/>
        </w:rPr>
        <w:t>J   K   .</w:t>
      </w:r>
      <w:proofErr w:type="gramEnd"/>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ROUTE OF EXPOSURE</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 Readily</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VAPOR PRESSURE .0000100 mm Hg @ 20 °C</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STORAGE GROUP(S):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 Acid chlorides, Acid</w:t>
      </w:r>
    </w:p>
    <w:p w:rsidR="0008083D" w:rsidRPr="00D65440" w:rsidRDefault="0008083D" w:rsidP="0008083D">
      <w:pPr>
        <w:pStyle w:val="PlainText"/>
        <w:rPr>
          <w:rFonts w:ascii="Courier New" w:hAnsi="Courier New" w:cs="Courier New"/>
          <w:sz w:val="20"/>
          <w:szCs w:val="20"/>
        </w:rPr>
      </w:pPr>
      <w:proofErr w:type="gramStart"/>
      <w:r w:rsidRPr="00D65440">
        <w:rPr>
          <w:rFonts w:ascii="Courier New" w:hAnsi="Courier New" w:cs="Courier New"/>
          <w:sz w:val="20"/>
          <w:szCs w:val="20"/>
        </w:rPr>
        <w:t>anhydrides</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8083D" w:rsidRPr="00D65440" w:rsidRDefault="0008083D" w:rsidP="0008083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23/24/25 40 52/53</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Limited evidence of a carcinogenic effect.</w:t>
      </w:r>
      <w:proofErr w:type="gramEnd"/>
      <w:r w:rsidRPr="00D65440">
        <w:rPr>
          <w:rFonts w:ascii="Courier New" w:hAnsi="Courier New" w:cs="Courier New"/>
          <w:sz w:val="20"/>
          <w:szCs w:val="20"/>
        </w:rPr>
        <w:t xml:space="preserve"> Harmful</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aquatic organisms, may cause long-term adverse effects in the</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environment.</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S: 36/37 45 61</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Avoid release to</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environment. Refer to special instructions/safety data</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sheets</w:t>
      </w:r>
      <w:proofErr w:type="gramEnd"/>
      <w:r w:rsidRPr="00D65440">
        <w:rPr>
          <w:rFonts w:ascii="Courier New" w:hAnsi="Courier New" w:cs="Courier New"/>
          <w:sz w:val="20"/>
          <w:szCs w:val="20"/>
        </w:rPr>
        <w:t xml:space="preserve">. </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20</w:t>
      </w:r>
      <w:proofErr w:type="gramEnd"/>
      <w:r w:rsidRPr="00D65440">
        <w:rPr>
          <w:rFonts w:ascii="Courier New" w:hAnsi="Courier New" w:cs="Courier New"/>
          <w:sz w:val="20"/>
          <w:szCs w:val="20"/>
        </w:rPr>
        <w:t xml:space="preserve"> mg/m3</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DOE Ceiling Limit 150 mg/m3</w:t>
      </w:r>
    </w:p>
    <w:p w:rsidR="0008083D" w:rsidRPr="00D65440" w:rsidRDefault="0008083D" w:rsidP="0008083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mg/m3AMINONITROTOLUENE </w:t>
      </w:r>
    </w:p>
    <w:p w:rsidR="0008083D" w:rsidRPr="00D65440" w:rsidRDefault="0008083D" w:rsidP="0008083D">
      <w:pPr>
        <w:pStyle w:val="PlainText"/>
        <w:rPr>
          <w:rFonts w:ascii="Courier New" w:hAnsi="Courier New" w:cs="Courier New"/>
          <w:sz w:val="20"/>
          <w:szCs w:val="20"/>
        </w:rPr>
      </w:pPr>
    </w:p>
    <w:p w:rsidR="0008083D" w:rsidRPr="00D65440" w:rsidRDefault="0008083D" w:rsidP="0008083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8083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83D"/>
    <w:rsid w:val="0008083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8083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83D"/>
    <w:rPr>
      <w:rFonts w:ascii="Courier New" w:eastAsiaTheme="majorEastAsia" w:hAnsi="Courier New" w:cstheme="majorBidi"/>
      <w:b/>
      <w:bCs/>
      <w:sz w:val="20"/>
      <w:szCs w:val="28"/>
    </w:rPr>
  </w:style>
  <w:style w:type="paragraph" w:styleId="NoSpacing">
    <w:name w:val="No Spacing"/>
    <w:autoRedefine/>
    <w:uiPriority w:val="1"/>
    <w:qFormat/>
    <w:rsid w:val="0008083D"/>
    <w:pPr>
      <w:spacing w:after="0" w:line="240" w:lineRule="auto"/>
      <w:jc w:val="both"/>
    </w:pPr>
    <w:rPr>
      <w:sz w:val="18"/>
    </w:rPr>
  </w:style>
  <w:style w:type="paragraph" w:styleId="PlainText">
    <w:name w:val="Plain Text"/>
    <w:basedOn w:val="Normal"/>
    <w:link w:val="PlainTextChar"/>
    <w:uiPriority w:val="99"/>
    <w:unhideWhenUsed/>
    <w:rsid w:val="0008083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8083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8083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83D"/>
    <w:rPr>
      <w:rFonts w:ascii="Courier New" w:eastAsiaTheme="majorEastAsia" w:hAnsi="Courier New" w:cstheme="majorBidi"/>
      <w:b/>
      <w:bCs/>
      <w:sz w:val="20"/>
      <w:szCs w:val="28"/>
    </w:rPr>
  </w:style>
  <w:style w:type="paragraph" w:styleId="NoSpacing">
    <w:name w:val="No Spacing"/>
    <w:autoRedefine/>
    <w:uiPriority w:val="1"/>
    <w:qFormat/>
    <w:rsid w:val="0008083D"/>
    <w:pPr>
      <w:spacing w:after="0" w:line="240" w:lineRule="auto"/>
      <w:jc w:val="both"/>
    </w:pPr>
    <w:rPr>
      <w:sz w:val="18"/>
    </w:rPr>
  </w:style>
  <w:style w:type="paragraph" w:styleId="PlainText">
    <w:name w:val="Plain Text"/>
    <w:basedOn w:val="Normal"/>
    <w:link w:val="PlainTextChar"/>
    <w:uiPriority w:val="99"/>
    <w:unhideWhenUsed/>
    <w:rsid w:val="0008083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8083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2012-08-15T18:14:00Z</dcterms:modified>
</cp:coreProperties>
</file>