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610" w:rsidRPr="00D65440" w:rsidRDefault="00A67610" w:rsidP="00A67610">
      <w:pPr>
        <w:pStyle w:val="Heading1"/>
      </w:pPr>
      <w:r w:rsidRPr="00D65440">
        <w:t>AMMONIUM TETRAFLUOROBORATE (1</w:t>
      </w:r>
      <w:proofErr w:type="gramStart"/>
      <w:r w:rsidRPr="00D65440">
        <w:t>-)</w:t>
      </w:r>
      <w:proofErr w:type="gramEnd"/>
      <w:r w:rsidRPr="00D65440">
        <w:t xml:space="preserve">    CAS # 13826830</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ROUTE OF EXPOSURE</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SIGNS AND SYMPTOMS OF EXPOSURE</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STORAGE GROUP(S):</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:Glass</w:t>
      </w:r>
      <w:proofErr w:type="gramEnd"/>
      <w:r w:rsidRPr="00D65440">
        <w:rPr>
          <w:rFonts w:ascii="Courier New" w:hAnsi="Courier New" w:cs="Courier New"/>
          <w:sz w:val="20"/>
          <w:szCs w:val="20"/>
        </w:rPr>
        <w:t>, Avoid all contact with strong acids and strong</w:t>
      </w:r>
    </w:p>
    <w:p w:rsidR="00A67610" w:rsidRPr="00D65440" w:rsidRDefault="00A67610" w:rsidP="00A67610">
      <w:pPr>
        <w:pStyle w:val="PlainText"/>
        <w:rPr>
          <w:rFonts w:ascii="Courier New" w:hAnsi="Courier New" w:cs="Courier New"/>
          <w:sz w:val="20"/>
          <w:szCs w:val="20"/>
        </w:rPr>
      </w:pPr>
      <w:proofErr w:type="gramStart"/>
      <w:r w:rsidRPr="00D65440">
        <w:rPr>
          <w:rFonts w:ascii="Courier New" w:hAnsi="Courier New" w:cs="Courier New"/>
          <w:sz w:val="20"/>
          <w:szCs w:val="20"/>
        </w:rPr>
        <w:t>bases</w:t>
      </w:r>
      <w:proofErr w:type="gramEnd"/>
      <w:r w:rsidRPr="00D65440">
        <w:rPr>
          <w:rFonts w:ascii="Courier New" w:hAnsi="Courier New" w:cs="Courier New"/>
          <w:sz w:val="20"/>
          <w:szCs w:val="20"/>
        </w:rPr>
        <w:t>, Aluminum.</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67610" w:rsidRPr="00D65440" w:rsidRDefault="00A67610" w:rsidP="00A6761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Ammonia Fluoboric acid Hydrogen</w:t>
      </w:r>
    </w:p>
    <w:p w:rsidR="00A67610" w:rsidRPr="00D65440" w:rsidRDefault="00A67610" w:rsidP="00A67610">
      <w:pPr>
        <w:pStyle w:val="PlainText"/>
        <w:rPr>
          <w:rFonts w:ascii="Courier New" w:hAnsi="Courier New" w:cs="Courier New"/>
          <w:sz w:val="20"/>
          <w:szCs w:val="20"/>
        </w:rPr>
      </w:pPr>
      <w:proofErr w:type="gramStart"/>
      <w:r w:rsidRPr="00D65440">
        <w:rPr>
          <w:rFonts w:ascii="Courier New" w:hAnsi="Courier New" w:cs="Courier New"/>
          <w:sz w:val="20"/>
          <w:szCs w:val="20"/>
        </w:rPr>
        <w:t>fluoride</w:t>
      </w:r>
      <w:proofErr w:type="gramEnd"/>
      <w:r w:rsidRPr="00D65440">
        <w:rPr>
          <w:rFonts w:ascii="Courier New" w:hAnsi="Courier New" w:cs="Courier New"/>
          <w:sz w:val="20"/>
          <w:szCs w:val="20"/>
        </w:rPr>
        <w:t xml:space="preserve"> Boron oxides</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A67610" w:rsidRPr="00D65440" w:rsidRDefault="00A67610" w:rsidP="00A67610">
      <w:pPr>
        <w:pStyle w:val="PlainText"/>
        <w:rPr>
          <w:rFonts w:ascii="Courier New" w:hAnsi="Courier New" w:cs="Courier New"/>
          <w:sz w:val="20"/>
          <w:szCs w:val="20"/>
        </w:rPr>
      </w:pPr>
      <w:proofErr w:type="gramStart"/>
      <w:r w:rsidRPr="00D65440">
        <w:rPr>
          <w:rFonts w:ascii="Courier New" w:hAnsi="Courier New" w:cs="Courier New"/>
          <w:sz w:val="20"/>
          <w:szCs w:val="20"/>
        </w:rPr>
        <w:t>REQUIREMENTS  Moisture</w:t>
      </w:r>
      <w:proofErr w:type="gramEnd"/>
      <w:r w:rsidRPr="00D65440">
        <w:rPr>
          <w:rFonts w:ascii="Courier New" w:hAnsi="Courier New" w:cs="Courier New"/>
          <w:sz w:val="20"/>
          <w:szCs w:val="20"/>
        </w:rPr>
        <w:t xml:space="preserve"> sensitive.</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US CLASSIFICATION AND LABEL TEXT</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250</w:t>
      </w:r>
      <w:proofErr w:type="gramEnd"/>
      <w:r w:rsidRPr="00D65440">
        <w:rPr>
          <w:rFonts w:ascii="Courier New" w:hAnsi="Courier New" w:cs="Courier New"/>
          <w:sz w:val="20"/>
          <w:szCs w:val="20"/>
        </w:rPr>
        <w:t xml:space="preserve"> mg/m</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3.45</w:t>
      </w:r>
      <w:proofErr w:type="gramEnd"/>
      <w:r w:rsidRPr="00D65440">
        <w:rPr>
          <w:rFonts w:ascii="Courier New" w:hAnsi="Courier New" w:cs="Courier New"/>
          <w:sz w:val="20"/>
          <w:szCs w:val="20"/>
        </w:rPr>
        <w:t xml:space="preserve"> mg/m3</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3.45</w:t>
      </w:r>
      <w:proofErr w:type="gramEnd"/>
      <w:r w:rsidRPr="00D65440">
        <w:rPr>
          <w:rFonts w:ascii="Courier New" w:hAnsi="Courier New" w:cs="Courier New"/>
          <w:sz w:val="20"/>
          <w:szCs w:val="20"/>
        </w:rPr>
        <w:t xml:space="preserve"> mg/m3</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Ceiling Limit 6 mg/m3</w:t>
      </w:r>
    </w:p>
    <w:p w:rsidR="00A67610" w:rsidRPr="00D65440" w:rsidRDefault="00A67610" w:rsidP="00A6761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20 mg/m3AMMONIUM </w:t>
      </w:r>
    </w:p>
    <w:p w:rsidR="00A67610" w:rsidRPr="00D65440" w:rsidRDefault="00A67610" w:rsidP="00A67610">
      <w:pPr>
        <w:pStyle w:val="PlainText"/>
        <w:rPr>
          <w:rFonts w:ascii="Courier New" w:hAnsi="Courier New" w:cs="Courier New"/>
          <w:sz w:val="20"/>
          <w:szCs w:val="20"/>
        </w:rPr>
      </w:pPr>
    </w:p>
    <w:p w:rsidR="00A67610" w:rsidRPr="00D65440" w:rsidRDefault="00A67610" w:rsidP="00A6761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6761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610"/>
    <w:rsid w:val="003F40DA"/>
    <w:rsid w:val="00A6761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6761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610"/>
    <w:rPr>
      <w:rFonts w:ascii="Courier New" w:eastAsiaTheme="majorEastAsia" w:hAnsi="Courier New" w:cstheme="majorBidi"/>
      <w:b/>
      <w:bCs/>
      <w:sz w:val="20"/>
      <w:szCs w:val="28"/>
    </w:rPr>
  </w:style>
  <w:style w:type="paragraph" w:styleId="NoSpacing">
    <w:name w:val="No Spacing"/>
    <w:autoRedefine/>
    <w:uiPriority w:val="1"/>
    <w:qFormat/>
    <w:rsid w:val="00A67610"/>
    <w:pPr>
      <w:spacing w:after="0" w:line="240" w:lineRule="auto"/>
      <w:jc w:val="both"/>
    </w:pPr>
    <w:rPr>
      <w:sz w:val="18"/>
    </w:rPr>
  </w:style>
  <w:style w:type="paragraph" w:styleId="PlainText">
    <w:name w:val="Plain Text"/>
    <w:basedOn w:val="Normal"/>
    <w:link w:val="PlainTextChar"/>
    <w:uiPriority w:val="99"/>
    <w:unhideWhenUsed/>
    <w:rsid w:val="00A6761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6761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6761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610"/>
    <w:rPr>
      <w:rFonts w:ascii="Courier New" w:eastAsiaTheme="majorEastAsia" w:hAnsi="Courier New" w:cstheme="majorBidi"/>
      <w:b/>
      <w:bCs/>
      <w:sz w:val="20"/>
      <w:szCs w:val="28"/>
    </w:rPr>
  </w:style>
  <w:style w:type="paragraph" w:styleId="NoSpacing">
    <w:name w:val="No Spacing"/>
    <w:autoRedefine/>
    <w:uiPriority w:val="1"/>
    <w:qFormat/>
    <w:rsid w:val="00A67610"/>
    <w:pPr>
      <w:spacing w:after="0" w:line="240" w:lineRule="auto"/>
      <w:jc w:val="both"/>
    </w:pPr>
    <w:rPr>
      <w:sz w:val="18"/>
    </w:rPr>
  </w:style>
  <w:style w:type="paragraph" w:styleId="PlainText">
    <w:name w:val="Plain Text"/>
    <w:basedOn w:val="Normal"/>
    <w:link w:val="PlainTextChar"/>
    <w:uiPriority w:val="99"/>
    <w:unhideWhenUsed/>
    <w:rsid w:val="00A6761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6761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2012-08-15T18:23:00Z</dcterms:created>
  <dcterms:modified xsi:type="dcterms:W3CDTF">2012-08-15T18:23:00Z</dcterms:modified>
</cp:coreProperties>
</file>