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6E9" w:rsidRPr="00D65440" w:rsidRDefault="008406E9" w:rsidP="008406E9">
      <w:pPr>
        <w:pStyle w:val="Heading1"/>
      </w:pPr>
      <w:r w:rsidRPr="00D65440">
        <w:t>AMINOTRIAZOLE (3,1,2,4-)    CAS # 61825   HAZARDOUS CHEMICAL OF CONCERN</w:t>
      </w:r>
    </w:p>
    <w:p w:rsidR="008406E9" w:rsidRPr="00D65440" w:rsidRDefault="008406E9" w:rsidP="008406E9">
      <w:pPr>
        <w:pStyle w:val="PlainText"/>
        <w:rPr>
          <w:rFonts w:ascii="Courier New" w:hAnsi="Courier New" w:cs="Courier New"/>
          <w:sz w:val="20"/>
          <w:szCs w:val="20"/>
        </w:rPr>
      </w:pP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8406E9" w:rsidRPr="00D65440" w:rsidRDefault="008406E9" w:rsidP="008406E9">
      <w:pPr>
        <w:pStyle w:val="PlainText"/>
        <w:rPr>
          <w:rFonts w:ascii="Courier New" w:hAnsi="Courier New" w:cs="Courier New"/>
          <w:sz w:val="20"/>
          <w:szCs w:val="20"/>
        </w:rPr>
      </w:pP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HAZARD INDEX    A   B   .   .   .   .   .   .   .   .   .   .</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0   0   0      </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SPECIAL CARCINOGEN - DESIGNATED AREA MAY BE REQUIRED</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CHRONIC TOXICITY RISK INDEX 3.7 - TD50     9.9 mg/Kg</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HUMAN TERATOGEN - DESIGNATED AREA MAY BE REQUIRED</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REPRODUCTIVE RISK INDEX   4.0</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5 - LD50 25000.0 mg/Kg</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400.0</w:t>
      </w:r>
    </w:p>
    <w:p w:rsidR="008406E9" w:rsidRPr="00D65440" w:rsidRDefault="008406E9" w:rsidP="008406E9">
      <w:pPr>
        <w:pStyle w:val="PlainText"/>
        <w:rPr>
          <w:rFonts w:ascii="Courier New" w:hAnsi="Courier New" w:cs="Courier New"/>
          <w:sz w:val="20"/>
          <w:szCs w:val="20"/>
        </w:rPr>
      </w:pP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ROUTE OF EXPOSURE</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skin Contact: May cause skin irritation.</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irritating to mucous membranes and upper respiratory tract.</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Thyroid. Liver. Kidneys. </w:t>
      </w:r>
    </w:p>
    <w:p w:rsidR="008406E9" w:rsidRPr="00D65440" w:rsidRDefault="008406E9" w:rsidP="008406E9">
      <w:pPr>
        <w:pStyle w:val="PlainText"/>
        <w:rPr>
          <w:rFonts w:ascii="Courier New" w:hAnsi="Courier New" w:cs="Courier New"/>
          <w:sz w:val="20"/>
          <w:szCs w:val="20"/>
        </w:rPr>
      </w:pP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406E9" w:rsidRPr="00D65440" w:rsidRDefault="008406E9" w:rsidP="008406E9">
      <w:pPr>
        <w:pStyle w:val="PlainText"/>
        <w:rPr>
          <w:rFonts w:ascii="Courier New" w:hAnsi="Courier New" w:cs="Courier New"/>
          <w:sz w:val="20"/>
          <w:szCs w:val="20"/>
        </w:rPr>
      </w:pP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STORAGE GROUP(S):</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8406E9" w:rsidRPr="00D65440" w:rsidRDefault="008406E9" w:rsidP="008406E9">
      <w:pPr>
        <w:pStyle w:val="PlainText"/>
        <w:rPr>
          <w:rFonts w:ascii="Courier New" w:hAnsi="Courier New" w:cs="Courier New"/>
          <w:sz w:val="20"/>
          <w:szCs w:val="20"/>
        </w:rPr>
      </w:pP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INCOMPATIBILITIES:Strong oxidizing agents, Strong acids, Copper  Iron and</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iron salts.</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appropriate foam.</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8406E9" w:rsidRPr="00D65440" w:rsidRDefault="008406E9" w:rsidP="008406E9">
      <w:pPr>
        <w:pStyle w:val="PlainText"/>
        <w:rPr>
          <w:rFonts w:ascii="Courier New" w:hAnsi="Courier New" w:cs="Courier New"/>
          <w:sz w:val="20"/>
          <w:szCs w:val="20"/>
        </w:rPr>
      </w:pP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8406E9" w:rsidRPr="00D65440" w:rsidRDefault="008406E9" w:rsidP="008406E9">
      <w:pPr>
        <w:pStyle w:val="PlainText"/>
        <w:rPr>
          <w:rFonts w:ascii="Courier New" w:hAnsi="Courier New" w:cs="Courier New"/>
          <w:sz w:val="20"/>
          <w:szCs w:val="20"/>
        </w:rPr>
      </w:pP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Symbol of Danger: Xn N</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 Dangerous for the environment.</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R: 48/22 63 51/53</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danger of serious damage to health by</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prolonged exposure if swallowed. Possible risk of harm to the</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unborn child. Toxic to aquatic organisms, may cause long-term</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adverse effects in the aquatic environment.</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 13 36/37 61</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food, drink, and animal</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feedingstuffs. Wear suitable protective clothing and gloves.</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Avoid release to the environment. Refer to special</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instructions/safety data sheets.</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OSHA REGULATORY LIMITS</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OSHA Permissible Exposure Limit .2 mg/m3</w:t>
      </w:r>
    </w:p>
    <w:p w:rsidR="008406E9" w:rsidRPr="00D65440" w:rsidRDefault="008406E9" w:rsidP="008406E9">
      <w:pPr>
        <w:pStyle w:val="PlainText"/>
        <w:rPr>
          <w:rFonts w:ascii="Courier New" w:hAnsi="Courier New" w:cs="Courier New"/>
          <w:sz w:val="20"/>
          <w:szCs w:val="20"/>
        </w:rPr>
      </w:pP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ACGIH RECOMMENDED LIMITS</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ACGIH Threshold Limit Value .2 mg/m3</w:t>
      </w:r>
    </w:p>
    <w:p w:rsidR="008406E9" w:rsidRPr="00D65440" w:rsidRDefault="008406E9" w:rsidP="008406E9">
      <w:pPr>
        <w:pStyle w:val="PlainText"/>
        <w:rPr>
          <w:rFonts w:ascii="Courier New" w:hAnsi="Courier New" w:cs="Courier New"/>
          <w:sz w:val="20"/>
          <w:szCs w:val="20"/>
        </w:rPr>
      </w:pP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.2 mg/m3</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.6 mg/m3</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DOE Ceiling Limit 125 mg/m3</w:t>
      </w:r>
    </w:p>
    <w:p w:rsidR="008406E9" w:rsidRPr="00D65440" w:rsidRDefault="008406E9" w:rsidP="008406E9">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mg/m3AMINOTRIAZOLE </w:t>
      </w:r>
    </w:p>
    <w:p w:rsidR="008406E9" w:rsidRPr="00D65440" w:rsidRDefault="008406E9" w:rsidP="008406E9">
      <w:pPr>
        <w:pStyle w:val="PlainText"/>
        <w:rPr>
          <w:rFonts w:ascii="Courier New" w:hAnsi="Courier New" w:cs="Courier New"/>
          <w:sz w:val="20"/>
          <w:szCs w:val="20"/>
        </w:rPr>
      </w:pPr>
    </w:p>
    <w:p w:rsidR="008406E9" w:rsidRPr="00D65440" w:rsidRDefault="008406E9" w:rsidP="008406E9">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406E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6E9"/>
    <w:rsid w:val="003F40DA"/>
    <w:rsid w:val="008406E9"/>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406E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06E9"/>
    <w:rPr>
      <w:rFonts w:ascii="Courier New" w:eastAsiaTheme="majorEastAsia" w:hAnsi="Courier New" w:cstheme="majorBidi"/>
      <w:b/>
      <w:bCs/>
      <w:sz w:val="20"/>
      <w:szCs w:val="28"/>
    </w:rPr>
  </w:style>
  <w:style w:type="paragraph" w:styleId="NoSpacing">
    <w:name w:val="No Spacing"/>
    <w:autoRedefine/>
    <w:uiPriority w:val="1"/>
    <w:qFormat/>
    <w:rsid w:val="008406E9"/>
    <w:pPr>
      <w:spacing w:after="0" w:line="240" w:lineRule="auto"/>
      <w:jc w:val="both"/>
    </w:pPr>
    <w:rPr>
      <w:sz w:val="18"/>
    </w:rPr>
  </w:style>
  <w:style w:type="paragraph" w:styleId="PlainText">
    <w:name w:val="Plain Text"/>
    <w:basedOn w:val="Normal"/>
    <w:link w:val="PlainTextChar"/>
    <w:uiPriority w:val="99"/>
    <w:unhideWhenUsed/>
    <w:rsid w:val="008406E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406E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406E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06E9"/>
    <w:rPr>
      <w:rFonts w:ascii="Courier New" w:eastAsiaTheme="majorEastAsia" w:hAnsi="Courier New" w:cstheme="majorBidi"/>
      <w:b/>
      <w:bCs/>
      <w:sz w:val="20"/>
      <w:szCs w:val="28"/>
    </w:rPr>
  </w:style>
  <w:style w:type="paragraph" w:styleId="NoSpacing">
    <w:name w:val="No Spacing"/>
    <w:autoRedefine/>
    <w:uiPriority w:val="1"/>
    <w:qFormat/>
    <w:rsid w:val="008406E9"/>
    <w:pPr>
      <w:spacing w:after="0" w:line="240" w:lineRule="auto"/>
      <w:jc w:val="both"/>
    </w:pPr>
    <w:rPr>
      <w:sz w:val="18"/>
    </w:rPr>
  </w:style>
  <w:style w:type="paragraph" w:styleId="PlainText">
    <w:name w:val="Plain Text"/>
    <w:basedOn w:val="Normal"/>
    <w:link w:val="PlainTextChar"/>
    <w:uiPriority w:val="99"/>
    <w:unhideWhenUsed/>
    <w:rsid w:val="008406E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406E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2857</Characters>
  <Application>Microsoft Office Word</Application>
  <DocSecurity>0</DocSecurity>
  <Lines>23</Lines>
  <Paragraphs>6</Paragraphs>
  <ScaleCrop>false</ScaleCrop>
  <Company/>
  <LinksUpToDate>false</LinksUpToDate>
  <CharactersWithSpaces>3352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2012-08-15T18:19:00Z</dcterms:created>
  <dcterms:modified xsi:type="dcterms:W3CDTF">2012-08-15T18:19:00Z</dcterms:modified>
</cp:coreProperties>
</file>